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4"/>
        <w:ind w:firstLine="0"/>
        <w:jc w:val="center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7395" cy="88605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647395" cy="8860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0.98pt;height:69.77pt;mso-wrap-distance-left:0.00pt;mso-wrap-distance-top:0.00pt;mso-wrap-distance-right:0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>
        <w:t xml:space="preserve">                                                   </w:t>
      </w:r>
      <w:r/>
    </w:p>
    <w:p>
      <w:pPr>
        <w:pStyle w:val="897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БЕЛОЯРСКИЙ РАЙОН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</w:t>
      </w:r>
      <w:r>
        <w:rPr>
          <w:rFonts w:ascii="Times New Roman" w:hAnsi="Times New Roman"/>
          <w:b/>
        </w:rPr>
        <w:t xml:space="preserve">ХАНТЫ-МАНСИЙСКИЙ АВТОНОМНЫЙ ОКРУГ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-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ЮГРА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894"/>
        <w:ind w:firstLine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894"/>
        <w:ind w:firstLine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ДУМА БЕЛОЯРСКОГО РАЙОНА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89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проект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94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5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4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  <w:jc w:val="both"/>
      </w:pPr>
      <w:r>
        <w:t xml:space="preserve">о</w:t>
      </w:r>
      <w:r>
        <w:t xml:space="preserve">т</w:t>
      </w:r>
      <w:r>
        <w:t xml:space="preserve"> </w:t>
      </w:r>
      <w:r>
        <w:t xml:space="preserve">____</w:t>
      </w:r>
      <w:r>
        <w:t xml:space="preserve"> марта 2026 </w:t>
      </w:r>
      <w:r>
        <w:t xml:space="preserve">г</w:t>
      </w:r>
      <w:r>
        <w:t xml:space="preserve">ода </w:t>
      </w:r>
      <w:r>
        <w:t xml:space="preserve">                                                                    </w:t>
      </w:r>
      <w:r>
        <w:t xml:space="preserve">                         </w:t>
      </w:r>
      <w:r>
        <w:t xml:space="preserve">            </w:t>
      </w:r>
      <w:r>
        <w:t xml:space="preserve">№</w:t>
      </w:r>
      <w:r/>
    </w:p>
    <w:p>
      <w:pPr>
        <w:pStyle w:val="906"/>
        <w:jc w:val="both"/>
      </w:pPr>
      <w:r/>
      <w:r/>
    </w:p>
    <w:p>
      <w:pPr>
        <w:pStyle w:val="906"/>
        <w:jc w:val="both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pStyle w:val="907"/>
        <w:ind w:firstLine="0"/>
        <w:jc w:val="center"/>
        <w:rPr>
          <w:rFonts w:ascii="Times New Roman" w:hAnsi="Times New Roman"/>
          <w:b/>
          <w:bCs/>
          <w:highlight w:val="none"/>
        </w:rPr>
      </w:pPr>
      <w:r>
        <w:rPr>
          <w:rFonts w:ascii="Times New Roman" w:hAnsi="Times New Roman"/>
          <w:b/>
        </w:rPr>
        <w:t xml:space="preserve">О </w:t>
      </w:r>
      <w:r>
        <w:rPr>
          <w:rFonts w:ascii="Times New Roman" w:hAnsi="Times New Roman"/>
          <w:b/>
        </w:rPr>
        <w:t xml:space="preserve">предложении кандидатур для формирования </w:t>
      </w:r>
      <w:r>
        <w:rPr>
          <w:rFonts w:ascii="Times New Roman" w:hAnsi="Times New Roman"/>
          <w:b/>
        </w:rPr>
        <w:t xml:space="preserve">территориальной </w:t>
      </w:r>
      <w:r>
        <w:rPr>
          <w:rFonts w:ascii="Times New Roman" w:hAnsi="Times New Roman"/>
          <w:b/>
        </w:rPr>
        <w:t xml:space="preserve">избирательной комиссии Белоярского района</w:t>
      </w:r>
      <w:r>
        <w:rPr>
          <w:rFonts w:ascii="Times New Roman" w:hAnsi="Times New Roman"/>
          <w:b/>
          <w:bCs/>
          <w:highlight w:val="none"/>
        </w:rPr>
      </w:r>
      <w:r>
        <w:rPr>
          <w:rFonts w:ascii="Times New Roman" w:hAnsi="Times New Roman"/>
          <w:b/>
          <w:bCs/>
          <w:highlight w:val="none"/>
        </w:rPr>
      </w:r>
    </w:p>
    <w:p>
      <w:pPr>
        <w:pStyle w:val="907"/>
        <w:ind w:firstLine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pStyle w:val="907"/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908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На основании статьи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26 Федерального закона от 12 июня 2002 года № 67-ФЗ       «Об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основных гарантиях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избирательных прав и права на участие в референдуме граждан Российской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Федерации»,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статьи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12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Закона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Ханты-Мансийского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автономного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округа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от 18 июня 2003 года № 36-оз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«О системе избирательных комиссий в Ханты-Мансийском автономном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округе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Югре»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постановления Избирательной комиссии Ханты-Мансийского автономного округа – Югры от 11 февраля 2026 года № 555              «О формировании территориальных избирательных комиссий Ханты-Мансийского автономного округа – Югры», в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связи с истечением 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26 апреля 2026 года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срока полномочий территориальной избирательной комиссии Белоярского района, сформированной в 2021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году, Дума Белоярского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ш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а: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908"/>
        <w:numPr>
          <w:ilvl w:val="0"/>
          <w:numId w:val="3"/>
        </w:numPr>
        <w:ind w:left="0" w:right="0" w:firstLine="540"/>
        <w:jc w:val="both"/>
        <w:tabs>
          <w:tab w:val="left" w:pos="992" w:leader="none"/>
        </w:tabs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Предложить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Избирательной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комиссии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Ханты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-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Мансийского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автономного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округа – Югры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кандидатуры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для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формирования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территориальной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избирательной комиссии Белоярского района согласно приложению к настоящему решению. </w:t>
      </w:r>
      <w:r/>
    </w:p>
    <w:p>
      <w:pPr>
        <w:pStyle w:val="908"/>
        <w:numPr>
          <w:ilvl w:val="0"/>
          <w:numId w:val="3"/>
        </w:numPr>
        <w:ind w:left="0" w:right="0" w:firstLine="540"/>
        <w:jc w:val="both"/>
        <w:tabs>
          <w:tab w:val="left" w:pos="992" w:leader="none"/>
        </w:tabs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Настоящее решение вступает в силу после его подписания.   </w:t>
      </w:r>
      <w:r>
        <w:t xml:space="preserve">                     </w:t>
      </w:r>
      <w:r>
        <w:t xml:space="preserve">  </w:t>
      </w:r>
      <w:r>
        <w:t xml:space="preserve">  </w:t>
      </w:r>
      <w:r/>
    </w:p>
    <w:p>
      <w:pPr>
        <w:pStyle w:val="907"/>
        <w:ind w:firstLine="0"/>
        <w:tabs>
          <w:tab w:val="left" w:pos="992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7"/>
        <w:ind w:firstLine="0"/>
        <w:tabs>
          <w:tab w:val="left" w:pos="992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7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7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7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Председатель Думы Белоярского района                                    </w:t>
      </w:r>
      <w:r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А.Г. Берестов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7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7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7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4"/>
        <w:ind w:left="9911" w:firstLine="709"/>
        <w:spacing w:line="318" w:lineRule="atLeast"/>
        <w:widowControl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pStyle w:val="894"/>
        <w:ind w:left="9911" w:firstLine="709"/>
        <w:spacing w:line="318" w:lineRule="atLeast"/>
        <w:widowControl/>
        <w:rPr>
          <w:rFonts w:ascii="Times New Roman" w:hAnsi="Times New Roman"/>
          <w:bCs/>
          <w:sz w:val="24"/>
          <w:szCs w:val="24"/>
        </w:rPr>
        <w:sectPr>
          <w:headerReference w:type="default" r:id="rId9"/>
          <w:headerReference w:type="even" r:id="rId10"/>
          <w:footerReference w:type="default" r:id="rId11"/>
          <w:footerReference w:type="even" r:id="rId12"/>
          <w:footnotePr/>
          <w:endnotePr/>
          <w:type w:val="nextPage"/>
          <w:pgSz w:w="11906" w:h="16838" w:orient="portrait"/>
          <w:pgMar w:top="1134" w:right="992" w:bottom="1134" w:left="1559" w:header="720" w:footer="720" w:gutter="0"/>
          <w:pgNumType w:start="3"/>
          <w:cols w:num="1" w:sep="0" w:space="720" w:equalWidth="1"/>
          <w:docGrid w:linePitch="360"/>
        </w:sectPr>
      </w:pPr>
      <w:r>
        <w:rPr>
          <w:rFonts w:ascii="Times New Roman" w:hAnsi="Times New Roman"/>
          <w:bCs/>
          <w:sz w:val="24"/>
          <w:szCs w:val="24"/>
        </w:rPr>
        <w:t xml:space="preserve">       </w:t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pStyle w:val="894"/>
        <w:ind w:left="10620" w:hanging="11"/>
        <w:jc w:val="center"/>
        <w:widowControl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</w:t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pStyle w:val="894"/>
        <w:ind w:left="10620" w:hanging="11"/>
        <w:jc w:val="center"/>
        <w:widowControl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 решению Думы Белоярского района</w:t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pStyle w:val="894"/>
        <w:ind w:left="10620" w:hanging="11"/>
        <w:jc w:val="center"/>
        <w:widowControl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от</w:t>
      </w:r>
      <w:r>
        <w:rPr>
          <w:rFonts w:ascii="Times New Roman" w:hAnsi="Times New Roman"/>
          <w:bCs/>
          <w:sz w:val="24"/>
          <w:szCs w:val="24"/>
        </w:rPr>
        <w:t xml:space="preserve"> ___ марта </w:t>
      </w:r>
      <w:r>
        <w:rPr>
          <w:rFonts w:ascii="Times New Roman" w:hAnsi="Times New Roman"/>
          <w:bCs/>
          <w:sz w:val="24"/>
          <w:szCs w:val="24"/>
        </w:rPr>
        <w:t xml:space="preserve"> 2026</w:t>
      </w:r>
      <w:r>
        <w:rPr>
          <w:rFonts w:ascii="Times New Roman" w:hAnsi="Times New Roman"/>
          <w:bCs/>
          <w:sz w:val="24"/>
          <w:szCs w:val="24"/>
        </w:rPr>
        <w:t xml:space="preserve"> года №</w:t>
      </w:r>
      <w:r>
        <w:rPr>
          <w:rFonts w:ascii="Times New Roman" w:hAnsi="Times New Roman"/>
          <w:bCs/>
          <w:sz w:val="24"/>
          <w:szCs w:val="24"/>
        </w:rPr>
        <w:t xml:space="preserve"> 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pStyle w:val="894"/>
        <w:ind w:firstLine="0"/>
        <w:jc w:val="center"/>
        <w:spacing w:line="318" w:lineRule="atLeast"/>
        <w:widowControl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894"/>
        <w:contextualSpacing/>
        <w:ind w:firstLine="0"/>
        <w:jc w:val="center"/>
        <w:spacing w:line="283" w:lineRule="atLeast"/>
        <w:widowControl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894"/>
        <w:contextualSpacing/>
        <w:ind w:firstLine="0"/>
        <w:jc w:val="center"/>
        <w:spacing w:line="283" w:lineRule="atLeast"/>
        <w:widowControl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П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С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О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К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894"/>
        <w:contextualSpacing/>
        <w:ind w:firstLine="0"/>
        <w:jc w:val="center"/>
        <w:spacing w:line="283" w:lineRule="atLeast"/>
        <w:widowControl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кандидатур, предлагаемых Думой Белоярского района</w:t>
      </w:r>
      <w:r>
        <w:rPr>
          <w:rFonts w:ascii="Times New Roman" w:hAnsi="Times New Roman"/>
          <w:b/>
          <w:bCs/>
          <w:sz w:val="24"/>
          <w:szCs w:val="24"/>
        </w:rPr>
        <w:t xml:space="preserve">,</w:t>
      </w:r>
      <w:r>
        <w:rPr>
          <w:rFonts w:ascii="Times New Roman" w:hAnsi="Times New Roman"/>
          <w:b/>
          <w:bCs/>
          <w:sz w:val="24"/>
          <w:szCs w:val="24"/>
        </w:rPr>
        <w:t xml:space="preserve"> для назначения членами 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894"/>
        <w:contextualSpacing/>
        <w:ind w:firstLine="0"/>
        <w:jc w:val="center"/>
        <w:spacing w:line="283" w:lineRule="atLeas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территориальной избирательной комиссии Белоярского района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94"/>
        <w:contextualSpacing/>
        <w:ind w:firstLine="0"/>
        <w:jc w:val="center"/>
        <w:spacing w:line="283" w:lineRule="atLeas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94"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tbl>
      <w:tblPr>
        <w:tblW w:w="1479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41"/>
        <w:gridCol w:w="4064"/>
        <w:gridCol w:w="1724"/>
        <w:gridCol w:w="1559"/>
        <w:gridCol w:w="4843"/>
        <w:gridCol w:w="1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53"/>
        </w:trPr>
        <w:tc>
          <w:tcPr>
            <w:tcW w:w="841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4064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Фамилия, имя, отчество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724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рождения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559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894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4843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место работы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767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Опыт проведения выборов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/>
        </w:trPr>
        <w:tc>
          <w:tcPr>
            <w:tcW w:w="841" w:type="dxa"/>
            <w:vAlign w:val="center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064" w:type="dxa"/>
            <w:vAlign w:val="center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Бехтер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Валентина Викторовна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24" w:type="dxa"/>
            <w:vAlign w:val="center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1968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высшее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843" w:type="dxa"/>
            <w:vAlign w:val="center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территориальной избирательной комиссии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Белоярского района,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Избирательная комиссия Ханты-Мансийского автономного округа - Югры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67" w:type="dxa"/>
            <w:vAlign w:val="center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9"/>
        </w:trPr>
        <w:tc>
          <w:tcPr>
            <w:tcW w:w="841" w:type="dxa"/>
            <w:vAlign w:val="center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064" w:type="dxa"/>
            <w:vAlign w:val="center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Терновой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Константин Владимирович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24" w:type="dxa"/>
            <w:vAlign w:val="center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1974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высшее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843" w:type="dxa"/>
            <w:vAlign w:val="center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Старший мастер ремонтно-строительного участка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Белоярское управление технологического транспорта и специ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альной техники общества с ограниченной ответственностью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«Газпром трансгаз Югорск» публичного акционерного общества «Газпром»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1767" w:type="dxa"/>
            <w:vAlign w:val="center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87"/>
        </w:trPr>
        <w:tc>
          <w:tcPr>
            <w:tcW w:w="841" w:type="dxa"/>
            <w:vAlign w:val="center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064" w:type="dxa"/>
            <w:vAlign w:val="center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Харкавлюк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Сергей Васильевич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24" w:type="dxa"/>
            <w:vAlign w:val="center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1979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высшее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4843" w:type="dxa"/>
            <w:vAlign w:val="center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Генеральный директор, общество с ограниченной ответственностью «Городской центр торговли»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1767" w:type="dxa"/>
            <w:vAlign w:val="center"/>
            <w:textDirection w:val="lrTb"/>
            <w:noWrap w:val="false"/>
          </w:tcPr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94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894"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pStyle w:val="894"/>
        <w:ind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pStyle w:val="894"/>
        <w:ind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pStyle w:val="894"/>
        <w:ind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_______________</w: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sectPr>
      <w:footnotePr/>
      <w:endnotePr/>
      <w:type w:val="nextPage"/>
      <w:pgSz w:w="16838" w:h="11906" w:orient="landscape"/>
      <w:pgMar w:top="1559" w:right="1134" w:bottom="992" w:left="1134" w:header="720" w:footer="720" w:gutter="0"/>
      <w:pgNumType w:start="3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ahoma">
    <w:panose1 w:val="020B0604030504040204"/>
  </w:font>
  <w:font w:name="Times New Roman CYR">
    <w:panose1 w:val="020206030504050203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1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1"/>
      <w:rPr>
        <w:rStyle w:val="902"/>
      </w:rPr>
      <w:framePr w:wrap="around" w:vAnchor="text" w:hAnchor="margin" w:xAlign="right" w:y="1"/>
    </w:pPr>
    <w:r>
      <w:rPr>
        <w:rStyle w:val="902"/>
      </w:rPr>
      <w:fldChar w:fldCharType="begin"/>
    </w:r>
    <w:r>
      <w:rPr>
        <w:rStyle w:val="902"/>
      </w:rPr>
      <w:instrText xml:space="preserve">PAGE  </w:instrText>
    </w:r>
    <w:r>
      <w:rPr>
        <w:rStyle w:val="902"/>
      </w:rPr>
      <w:fldChar w:fldCharType="end"/>
    </w:r>
    <w:r>
      <w:rPr>
        <w:rStyle w:val="902"/>
      </w:rPr>
    </w:r>
    <w:r>
      <w:rPr>
        <w:rStyle w:val="902"/>
      </w:rPr>
    </w:r>
  </w:p>
  <w:p>
    <w:pPr>
      <w:pStyle w:val="901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3"/>
      <w:ind w:right="36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3"/>
      <w:rPr>
        <w:rStyle w:val="902"/>
      </w:rPr>
      <w:framePr w:wrap="around" w:vAnchor="text" w:hAnchor="margin" w:xAlign="right" w:y="1"/>
    </w:pPr>
    <w:r>
      <w:rPr>
        <w:rStyle w:val="902"/>
      </w:rPr>
      <w:fldChar w:fldCharType="begin"/>
    </w:r>
    <w:r>
      <w:rPr>
        <w:rStyle w:val="902"/>
      </w:rPr>
      <w:instrText xml:space="preserve">PAGE  </w:instrText>
    </w:r>
    <w:r>
      <w:rPr>
        <w:rStyle w:val="902"/>
      </w:rPr>
      <w:fldChar w:fldCharType="end"/>
    </w:r>
    <w:r>
      <w:rPr>
        <w:rStyle w:val="902"/>
      </w:rPr>
    </w:r>
    <w:r>
      <w:rPr>
        <w:rStyle w:val="902"/>
      </w:rPr>
    </w:r>
  </w:p>
  <w:p>
    <w:pPr>
      <w:pStyle w:val="903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ascii="Times New Roman" w:hAnsi="Times New Roman" w:cs="Times New Roman"/>
        <w:b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6">
    <w:name w:val="Heading 1"/>
    <w:basedOn w:val="894"/>
    <w:next w:val="894"/>
    <w:link w:val="7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7">
    <w:name w:val="Heading 1 Char"/>
    <w:link w:val="716"/>
    <w:uiPriority w:val="9"/>
    <w:rPr>
      <w:rFonts w:ascii="Arial" w:hAnsi="Arial" w:eastAsia="Arial" w:cs="Arial"/>
      <w:sz w:val="40"/>
      <w:szCs w:val="40"/>
    </w:rPr>
  </w:style>
  <w:style w:type="paragraph" w:styleId="718">
    <w:name w:val="Heading 2"/>
    <w:basedOn w:val="894"/>
    <w:next w:val="894"/>
    <w:link w:val="71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9">
    <w:name w:val="Heading 2 Char"/>
    <w:link w:val="718"/>
    <w:uiPriority w:val="9"/>
    <w:rPr>
      <w:rFonts w:ascii="Arial" w:hAnsi="Arial" w:eastAsia="Arial" w:cs="Arial"/>
      <w:sz w:val="34"/>
    </w:rPr>
  </w:style>
  <w:style w:type="paragraph" w:styleId="720">
    <w:name w:val="Heading 3"/>
    <w:basedOn w:val="894"/>
    <w:next w:val="894"/>
    <w:link w:val="72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1">
    <w:name w:val="Heading 3 Char"/>
    <w:link w:val="720"/>
    <w:uiPriority w:val="9"/>
    <w:rPr>
      <w:rFonts w:ascii="Arial" w:hAnsi="Arial" w:eastAsia="Arial" w:cs="Arial"/>
      <w:sz w:val="30"/>
      <w:szCs w:val="30"/>
    </w:rPr>
  </w:style>
  <w:style w:type="paragraph" w:styleId="722">
    <w:name w:val="Heading 4"/>
    <w:basedOn w:val="894"/>
    <w:next w:val="894"/>
    <w:link w:val="72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3">
    <w:name w:val="Heading 4 Char"/>
    <w:link w:val="722"/>
    <w:uiPriority w:val="9"/>
    <w:rPr>
      <w:rFonts w:ascii="Arial" w:hAnsi="Arial" w:eastAsia="Arial" w:cs="Arial"/>
      <w:b/>
      <w:bCs/>
      <w:sz w:val="26"/>
      <w:szCs w:val="26"/>
    </w:rPr>
  </w:style>
  <w:style w:type="paragraph" w:styleId="724">
    <w:name w:val="Heading 5"/>
    <w:basedOn w:val="894"/>
    <w:next w:val="894"/>
    <w:link w:val="72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5">
    <w:name w:val="Heading 5 Char"/>
    <w:link w:val="724"/>
    <w:uiPriority w:val="9"/>
    <w:rPr>
      <w:rFonts w:ascii="Arial" w:hAnsi="Arial" w:eastAsia="Arial" w:cs="Arial"/>
      <w:b/>
      <w:bCs/>
      <w:sz w:val="24"/>
      <w:szCs w:val="24"/>
    </w:rPr>
  </w:style>
  <w:style w:type="paragraph" w:styleId="726">
    <w:name w:val="Heading 6"/>
    <w:basedOn w:val="894"/>
    <w:next w:val="894"/>
    <w:link w:val="7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7">
    <w:name w:val="Heading 6 Char"/>
    <w:link w:val="726"/>
    <w:uiPriority w:val="9"/>
    <w:rPr>
      <w:rFonts w:ascii="Arial" w:hAnsi="Arial" w:eastAsia="Arial" w:cs="Arial"/>
      <w:b/>
      <w:bCs/>
      <w:sz w:val="22"/>
      <w:szCs w:val="22"/>
    </w:rPr>
  </w:style>
  <w:style w:type="paragraph" w:styleId="728">
    <w:name w:val="Heading 7"/>
    <w:basedOn w:val="894"/>
    <w:next w:val="894"/>
    <w:link w:val="7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9">
    <w:name w:val="Heading 7 Char"/>
    <w:link w:val="7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0">
    <w:name w:val="Heading 8"/>
    <w:basedOn w:val="894"/>
    <w:next w:val="894"/>
    <w:link w:val="7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1">
    <w:name w:val="Heading 8 Char"/>
    <w:link w:val="730"/>
    <w:uiPriority w:val="9"/>
    <w:rPr>
      <w:rFonts w:ascii="Arial" w:hAnsi="Arial" w:eastAsia="Arial" w:cs="Arial"/>
      <w:i/>
      <w:iCs/>
      <w:sz w:val="22"/>
      <w:szCs w:val="22"/>
    </w:rPr>
  </w:style>
  <w:style w:type="paragraph" w:styleId="732">
    <w:name w:val="Heading 9"/>
    <w:basedOn w:val="894"/>
    <w:next w:val="894"/>
    <w:link w:val="7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3">
    <w:name w:val="Heading 9 Char"/>
    <w:link w:val="732"/>
    <w:uiPriority w:val="9"/>
    <w:rPr>
      <w:rFonts w:ascii="Arial" w:hAnsi="Arial" w:eastAsia="Arial" w:cs="Arial"/>
      <w:i/>
      <w:iCs/>
      <w:sz w:val="21"/>
      <w:szCs w:val="21"/>
    </w:rPr>
  </w:style>
  <w:style w:type="paragraph" w:styleId="734">
    <w:name w:val="List Paragraph"/>
    <w:basedOn w:val="894"/>
    <w:uiPriority w:val="34"/>
    <w:qFormat/>
    <w:pPr>
      <w:contextualSpacing/>
      <w:ind w:left="720"/>
    </w:pPr>
  </w:style>
  <w:style w:type="paragraph" w:styleId="735">
    <w:name w:val="No Spacing"/>
    <w:uiPriority w:val="1"/>
    <w:qFormat/>
    <w:pPr>
      <w:spacing w:before="0" w:after="0" w:line="240" w:lineRule="auto"/>
    </w:pPr>
  </w:style>
  <w:style w:type="paragraph" w:styleId="736">
    <w:name w:val="Title"/>
    <w:basedOn w:val="894"/>
    <w:next w:val="894"/>
    <w:link w:val="73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7">
    <w:name w:val="Title Char"/>
    <w:link w:val="736"/>
    <w:uiPriority w:val="10"/>
    <w:rPr>
      <w:sz w:val="48"/>
      <w:szCs w:val="48"/>
    </w:rPr>
  </w:style>
  <w:style w:type="paragraph" w:styleId="738">
    <w:name w:val="Subtitle"/>
    <w:basedOn w:val="894"/>
    <w:next w:val="894"/>
    <w:link w:val="739"/>
    <w:uiPriority w:val="11"/>
    <w:qFormat/>
    <w:pPr>
      <w:spacing w:before="200" w:after="200"/>
    </w:pPr>
    <w:rPr>
      <w:sz w:val="24"/>
      <w:szCs w:val="24"/>
    </w:rPr>
  </w:style>
  <w:style w:type="character" w:styleId="739">
    <w:name w:val="Subtitle Char"/>
    <w:link w:val="738"/>
    <w:uiPriority w:val="11"/>
    <w:rPr>
      <w:sz w:val="24"/>
      <w:szCs w:val="24"/>
    </w:rPr>
  </w:style>
  <w:style w:type="paragraph" w:styleId="740">
    <w:name w:val="Quote"/>
    <w:basedOn w:val="894"/>
    <w:next w:val="894"/>
    <w:link w:val="741"/>
    <w:uiPriority w:val="29"/>
    <w:qFormat/>
    <w:pPr>
      <w:ind w:left="720" w:right="720"/>
    </w:pPr>
    <w:rPr>
      <w:i/>
    </w:rPr>
  </w:style>
  <w:style w:type="character" w:styleId="741">
    <w:name w:val="Quote Char"/>
    <w:link w:val="740"/>
    <w:uiPriority w:val="29"/>
    <w:rPr>
      <w:i/>
    </w:rPr>
  </w:style>
  <w:style w:type="paragraph" w:styleId="742">
    <w:name w:val="Intense Quote"/>
    <w:basedOn w:val="894"/>
    <w:next w:val="894"/>
    <w:link w:val="74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3">
    <w:name w:val="Intense Quote Char"/>
    <w:link w:val="742"/>
    <w:uiPriority w:val="30"/>
    <w:rPr>
      <w:i/>
    </w:rPr>
  </w:style>
  <w:style w:type="paragraph" w:styleId="744">
    <w:name w:val="Header"/>
    <w:basedOn w:val="894"/>
    <w:link w:val="7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5">
    <w:name w:val="Header Char"/>
    <w:link w:val="744"/>
    <w:uiPriority w:val="99"/>
  </w:style>
  <w:style w:type="paragraph" w:styleId="746">
    <w:name w:val="Footer"/>
    <w:basedOn w:val="894"/>
    <w:link w:val="7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7">
    <w:name w:val="Footer Char"/>
    <w:link w:val="746"/>
    <w:uiPriority w:val="99"/>
  </w:style>
  <w:style w:type="paragraph" w:styleId="748">
    <w:name w:val="Caption"/>
    <w:basedOn w:val="894"/>
    <w:next w:val="894"/>
    <w:link w:val="7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9">
    <w:name w:val="Caption Char"/>
    <w:link w:val="748"/>
    <w:uiPriority w:val="35"/>
    <w:rPr>
      <w:b/>
      <w:bCs/>
      <w:color w:val="4f81bd" w:themeColor="accent1"/>
      <w:sz w:val="18"/>
      <w:szCs w:val="18"/>
    </w:rPr>
  </w:style>
  <w:style w:type="table" w:styleId="75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6">
    <w:name w:val="Hyperlink"/>
    <w:uiPriority w:val="99"/>
    <w:unhideWhenUsed/>
    <w:rPr>
      <w:color w:val="0000ff" w:themeColor="hyperlink"/>
      <w:u w:val="single"/>
    </w:rPr>
  </w:style>
  <w:style w:type="paragraph" w:styleId="877">
    <w:name w:val="footnote text"/>
    <w:basedOn w:val="894"/>
    <w:link w:val="878"/>
    <w:uiPriority w:val="99"/>
    <w:semiHidden/>
    <w:unhideWhenUsed/>
    <w:pPr>
      <w:spacing w:after="40" w:line="240" w:lineRule="auto"/>
    </w:pPr>
    <w:rPr>
      <w:sz w:val="18"/>
    </w:rPr>
  </w:style>
  <w:style w:type="character" w:styleId="878">
    <w:name w:val="Footnote Text Char"/>
    <w:link w:val="877"/>
    <w:uiPriority w:val="99"/>
    <w:rPr>
      <w:sz w:val="18"/>
    </w:rPr>
  </w:style>
  <w:style w:type="character" w:styleId="879">
    <w:name w:val="footnote reference"/>
    <w:uiPriority w:val="99"/>
    <w:unhideWhenUsed/>
    <w:rPr>
      <w:vertAlign w:val="superscript"/>
    </w:rPr>
  </w:style>
  <w:style w:type="paragraph" w:styleId="880">
    <w:name w:val="endnote text"/>
    <w:basedOn w:val="894"/>
    <w:link w:val="881"/>
    <w:uiPriority w:val="99"/>
    <w:semiHidden/>
    <w:unhideWhenUsed/>
    <w:pPr>
      <w:spacing w:after="0" w:line="240" w:lineRule="auto"/>
    </w:pPr>
    <w:rPr>
      <w:sz w:val="20"/>
    </w:rPr>
  </w:style>
  <w:style w:type="character" w:styleId="881">
    <w:name w:val="Endnote Text Char"/>
    <w:link w:val="880"/>
    <w:uiPriority w:val="99"/>
    <w:rPr>
      <w:sz w:val="20"/>
    </w:rPr>
  </w:style>
  <w:style w:type="character" w:styleId="882">
    <w:name w:val="endnote reference"/>
    <w:uiPriority w:val="99"/>
    <w:semiHidden/>
    <w:unhideWhenUsed/>
    <w:rPr>
      <w:vertAlign w:val="superscript"/>
    </w:rPr>
  </w:style>
  <w:style w:type="paragraph" w:styleId="883">
    <w:name w:val="toc 1"/>
    <w:basedOn w:val="894"/>
    <w:next w:val="894"/>
    <w:uiPriority w:val="39"/>
    <w:unhideWhenUsed/>
    <w:pPr>
      <w:ind w:left="0" w:right="0" w:firstLine="0"/>
      <w:spacing w:after="57"/>
    </w:pPr>
  </w:style>
  <w:style w:type="paragraph" w:styleId="884">
    <w:name w:val="toc 2"/>
    <w:basedOn w:val="894"/>
    <w:next w:val="894"/>
    <w:uiPriority w:val="39"/>
    <w:unhideWhenUsed/>
    <w:pPr>
      <w:ind w:left="283" w:right="0" w:firstLine="0"/>
      <w:spacing w:after="57"/>
    </w:pPr>
  </w:style>
  <w:style w:type="paragraph" w:styleId="885">
    <w:name w:val="toc 3"/>
    <w:basedOn w:val="894"/>
    <w:next w:val="894"/>
    <w:uiPriority w:val="39"/>
    <w:unhideWhenUsed/>
    <w:pPr>
      <w:ind w:left="567" w:right="0" w:firstLine="0"/>
      <w:spacing w:after="57"/>
    </w:pPr>
  </w:style>
  <w:style w:type="paragraph" w:styleId="886">
    <w:name w:val="toc 4"/>
    <w:basedOn w:val="894"/>
    <w:next w:val="894"/>
    <w:uiPriority w:val="39"/>
    <w:unhideWhenUsed/>
    <w:pPr>
      <w:ind w:left="850" w:right="0" w:firstLine="0"/>
      <w:spacing w:after="57"/>
    </w:pPr>
  </w:style>
  <w:style w:type="paragraph" w:styleId="887">
    <w:name w:val="toc 5"/>
    <w:basedOn w:val="894"/>
    <w:next w:val="894"/>
    <w:uiPriority w:val="39"/>
    <w:unhideWhenUsed/>
    <w:pPr>
      <w:ind w:left="1134" w:right="0" w:firstLine="0"/>
      <w:spacing w:after="57"/>
    </w:pPr>
  </w:style>
  <w:style w:type="paragraph" w:styleId="888">
    <w:name w:val="toc 6"/>
    <w:basedOn w:val="894"/>
    <w:next w:val="894"/>
    <w:uiPriority w:val="39"/>
    <w:unhideWhenUsed/>
    <w:pPr>
      <w:ind w:left="1417" w:right="0" w:firstLine="0"/>
      <w:spacing w:after="57"/>
    </w:pPr>
  </w:style>
  <w:style w:type="paragraph" w:styleId="889">
    <w:name w:val="toc 7"/>
    <w:basedOn w:val="894"/>
    <w:next w:val="894"/>
    <w:uiPriority w:val="39"/>
    <w:unhideWhenUsed/>
    <w:pPr>
      <w:ind w:left="1701" w:right="0" w:firstLine="0"/>
      <w:spacing w:after="57"/>
    </w:pPr>
  </w:style>
  <w:style w:type="paragraph" w:styleId="890">
    <w:name w:val="toc 8"/>
    <w:basedOn w:val="894"/>
    <w:next w:val="894"/>
    <w:uiPriority w:val="39"/>
    <w:unhideWhenUsed/>
    <w:pPr>
      <w:ind w:left="1984" w:right="0" w:firstLine="0"/>
      <w:spacing w:after="57"/>
    </w:pPr>
  </w:style>
  <w:style w:type="paragraph" w:styleId="891">
    <w:name w:val="toc 9"/>
    <w:basedOn w:val="894"/>
    <w:next w:val="894"/>
    <w:uiPriority w:val="39"/>
    <w:unhideWhenUsed/>
    <w:pPr>
      <w:ind w:left="2268" w:right="0" w:firstLine="0"/>
      <w:spacing w:after="57"/>
    </w:pPr>
  </w:style>
  <w:style w:type="paragraph" w:styleId="892">
    <w:name w:val="TOC Heading"/>
    <w:uiPriority w:val="39"/>
    <w:unhideWhenUsed/>
  </w:style>
  <w:style w:type="paragraph" w:styleId="893">
    <w:name w:val="table of figures"/>
    <w:basedOn w:val="894"/>
    <w:next w:val="894"/>
    <w:uiPriority w:val="99"/>
    <w:unhideWhenUsed/>
    <w:pPr>
      <w:spacing w:after="0" w:afterAutospacing="0"/>
    </w:pPr>
  </w:style>
  <w:style w:type="paragraph" w:styleId="894" w:default="1">
    <w:name w:val="Normal"/>
    <w:next w:val="894"/>
    <w:link w:val="894"/>
    <w:qFormat/>
    <w:pPr>
      <w:ind w:firstLine="720"/>
      <w:jc w:val="both"/>
      <w:widowControl w:val="off"/>
    </w:pPr>
    <w:rPr>
      <w:rFonts w:ascii="Arial" w:hAnsi="Arial"/>
      <w:lang w:val="ru-RU" w:eastAsia="ru-RU" w:bidi="ar-SA"/>
    </w:rPr>
  </w:style>
  <w:style w:type="paragraph" w:styleId="895">
    <w:name w:val="Заголовок 1"/>
    <w:basedOn w:val="894"/>
    <w:next w:val="894"/>
    <w:link w:val="905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896">
    <w:name w:val="Заголовок 2"/>
    <w:basedOn w:val="894"/>
    <w:next w:val="894"/>
    <w:link w:val="894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897">
    <w:name w:val="Заголовок 3"/>
    <w:basedOn w:val="894"/>
    <w:next w:val="894"/>
    <w:link w:val="894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styleId="898">
    <w:name w:val="Основной шрифт абзаца"/>
    <w:next w:val="898"/>
    <w:link w:val="894"/>
    <w:semiHidden/>
  </w:style>
  <w:style w:type="table" w:styleId="899">
    <w:name w:val="Обычная таблица"/>
    <w:next w:val="899"/>
    <w:link w:val="894"/>
    <w:semiHidden/>
    <w:tblPr/>
  </w:style>
  <w:style w:type="numbering" w:styleId="900">
    <w:name w:val="Нет списка"/>
    <w:next w:val="900"/>
    <w:link w:val="894"/>
    <w:semiHidden/>
  </w:style>
  <w:style w:type="paragraph" w:styleId="901">
    <w:name w:val="Нижний колонтитул"/>
    <w:basedOn w:val="894"/>
    <w:next w:val="901"/>
    <w:link w:val="894"/>
    <w:pPr>
      <w:tabs>
        <w:tab w:val="center" w:pos="4677" w:leader="none"/>
        <w:tab w:val="right" w:pos="9355" w:leader="none"/>
      </w:tabs>
    </w:pPr>
  </w:style>
  <w:style w:type="character" w:styleId="902">
    <w:name w:val="Номер страницы"/>
    <w:basedOn w:val="898"/>
    <w:next w:val="902"/>
    <w:link w:val="894"/>
  </w:style>
  <w:style w:type="paragraph" w:styleId="903">
    <w:name w:val="Верхний колонтитул"/>
    <w:basedOn w:val="894"/>
    <w:next w:val="903"/>
    <w:link w:val="904"/>
    <w:pPr>
      <w:tabs>
        <w:tab w:val="center" w:pos="4677" w:leader="none"/>
        <w:tab w:val="right" w:pos="9355" w:leader="none"/>
      </w:tabs>
    </w:pPr>
  </w:style>
  <w:style w:type="character" w:styleId="904">
    <w:name w:val="Верхний колонтитул Знак"/>
    <w:next w:val="904"/>
    <w:link w:val="903"/>
    <w:rPr>
      <w:rFonts w:ascii="Arial" w:hAnsi="Arial"/>
      <w:lang w:val="ru-RU" w:eastAsia="ru-RU" w:bidi="ar-SA"/>
    </w:rPr>
  </w:style>
  <w:style w:type="character" w:styleId="905">
    <w:name w:val="Заголовок 1 Знак"/>
    <w:next w:val="905"/>
    <w:link w:val="895"/>
    <w:rPr>
      <w:rFonts w:ascii="Cambria" w:hAnsi="Cambria"/>
      <w:b/>
      <w:bCs/>
      <w:sz w:val="32"/>
      <w:szCs w:val="32"/>
      <w:lang w:val="ru-RU" w:eastAsia="ru-RU" w:bidi="ar-SA"/>
    </w:rPr>
  </w:style>
  <w:style w:type="paragraph" w:styleId="906">
    <w:name w:val="Основной текст с отступом 3"/>
    <w:basedOn w:val="894"/>
    <w:next w:val="906"/>
    <w:link w:val="894"/>
    <w:pPr>
      <w:ind w:firstLine="0"/>
      <w:jc w:val="center"/>
      <w:widowControl/>
    </w:pPr>
    <w:rPr>
      <w:rFonts w:ascii="Times New Roman" w:hAnsi="Times New Roman"/>
      <w:sz w:val="24"/>
      <w:szCs w:val="24"/>
    </w:rPr>
  </w:style>
  <w:style w:type="paragraph" w:styleId="907">
    <w:name w:val="Стиль2"/>
    <w:basedOn w:val="909"/>
    <w:next w:val="907"/>
    <w:link w:val="894"/>
    <w:pPr>
      <w:ind w:firstLine="708"/>
      <w:spacing w:after="0"/>
      <w:widowControl/>
    </w:pPr>
    <w:rPr>
      <w:rFonts w:ascii="Times New Roman CYR" w:hAnsi="Times New Roman CYR"/>
      <w:sz w:val="24"/>
      <w:szCs w:val="24"/>
    </w:rPr>
  </w:style>
  <w:style w:type="paragraph" w:styleId="908">
    <w:name w:val="ConsTitle"/>
    <w:next w:val="908"/>
    <w:link w:val="894"/>
    <w:pPr>
      <w:ind w:right="19772"/>
    </w:pPr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909">
    <w:name w:val="Основной текст"/>
    <w:basedOn w:val="894"/>
    <w:next w:val="909"/>
    <w:link w:val="894"/>
    <w:pPr>
      <w:spacing w:after="120"/>
    </w:pPr>
  </w:style>
  <w:style w:type="paragraph" w:styleId="910">
    <w:name w:val="Схема документа"/>
    <w:basedOn w:val="894"/>
    <w:next w:val="910"/>
    <w:link w:val="894"/>
    <w:semiHidden/>
    <w:pPr>
      <w:shd w:val="clear" w:color="auto" w:fill="000080"/>
    </w:pPr>
    <w:rPr>
      <w:rFonts w:ascii="Tahoma" w:hAnsi="Tahoma" w:cs="Tahoma"/>
    </w:rPr>
  </w:style>
  <w:style w:type="table" w:styleId="911">
    <w:name w:val="Сетка таблицы"/>
    <w:basedOn w:val="899"/>
    <w:next w:val="911"/>
    <w:link w:val="894"/>
    <w:tblPr/>
  </w:style>
  <w:style w:type="paragraph" w:styleId="912">
    <w:name w:val="Текст выноски"/>
    <w:basedOn w:val="894"/>
    <w:next w:val="912"/>
    <w:link w:val="913"/>
    <w:rPr>
      <w:rFonts w:ascii="Segoe UI" w:hAnsi="Segoe UI" w:cs="Segoe UI"/>
      <w:sz w:val="18"/>
      <w:szCs w:val="18"/>
    </w:rPr>
  </w:style>
  <w:style w:type="character" w:styleId="913">
    <w:name w:val="Текст выноски Знак"/>
    <w:next w:val="913"/>
    <w:link w:val="912"/>
    <w:rPr>
      <w:rFonts w:ascii="Segoe UI" w:hAnsi="Segoe UI" w:cs="Segoe UI"/>
      <w:sz w:val="18"/>
      <w:szCs w:val="18"/>
    </w:rPr>
  </w:style>
  <w:style w:type="character" w:styleId="914" w:default="1">
    <w:name w:val="Default Paragraph Font"/>
    <w:uiPriority w:val="1"/>
    <w:semiHidden/>
    <w:unhideWhenUsed/>
  </w:style>
  <w:style w:type="numbering" w:styleId="915" w:default="1">
    <w:name w:val="No List"/>
    <w:uiPriority w:val="99"/>
    <w:semiHidden/>
    <w:unhideWhenUsed/>
  </w:style>
  <w:style w:type="table" w:styleId="91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RePack by SPecialiST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</dc:title>
  <dc:creator>1</dc:creator>
  <cp:lastModifiedBy>NachUMSU</cp:lastModifiedBy>
  <cp:revision>10</cp:revision>
  <dcterms:created xsi:type="dcterms:W3CDTF">2021-01-28T06:43:00Z</dcterms:created>
  <dcterms:modified xsi:type="dcterms:W3CDTF">2026-02-24T09:19:03Z</dcterms:modified>
  <cp:version>917504</cp:version>
</cp:coreProperties>
</file>